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FA" w:rsidRPr="002873FA" w:rsidRDefault="002873FA" w:rsidP="002873FA">
      <w:pPr>
        <w:jc w:val="center"/>
        <w:rPr>
          <w:rFonts w:ascii="Arial" w:hAnsi="Arial" w:cs="Arial"/>
          <w:b/>
          <w:sz w:val="36"/>
          <w:szCs w:val="36"/>
        </w:rPr>
      </w:pPr>
      <w:r w:rsidRPr="002873FA">
        <w:rPr>
          <w:rFonts w:ascii="Arial" w:hAnsi="Arial" w:cs="Arial"/>
          <w:b/>
          <w:sz w:val="36"/>
          <w:szCs w:val="36"/>
        </w:rPr>
        <w:t>Инструкция</w:t>
      </w:r>
      <w:r w:rsidRPr="002873FA">
        <w:rPr>
          <w:rFonts w:ascii="Arial" w:hAnsi="Arial" w:cs="Arial"/>
          <w:b/>
          <w:sz w:val="36"/>
          <w:szCs w:val="36"/>
        </w:rPr>
        <w:t xml:space="preserve"> по нанесению металликов</w:t>
      </w:r>
    </w:p>
    <w:p w:rsidR="00E14117" w:rsidRPr="002873FA" w:rsidRDefault="002873FA" w:rsidP="002873F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2873FA">
        <w:rPr>
          <w:rFonts w:ascii="Arial" w:hAnsi="Arial" w:cs="Arial"/>
          <w:sz w:val="20"/>
          <w:szCs w:val="20"/>
        </w:rPr>
        <w:t xml:space="preserve">Для достижения постоянного оттенка цвета металликов необходимо наносить порошковое покрытие одинаковой толщины и добавлять </w:t>
      </w:r>
      <w:proofErr w:type="spellStart"/>
      <w:r w:rsidRPr="002873FA">
        <w:rPr>
          <w:rFonts w:ascii="Arial" w:hAnsi="Arial" w:cs="Arial"/>
          <w:sz w:val="20"/>
          <w:szCs w:val="20"/>
        </w:rPr>
        <w:t>рекуперат</w:t>
      </w:r>
      <w:proofErr w:type="spellEnd"/>
      <w:r w:rsidRPr="002873FA">
        <w:rPr>
          <w:rFonts w:ascii="Arial" w:hAnsi="Arial" w:cs="Arial"/>
          <w:sz w:val="20"/>
          <w:szCs w:val="20"/>
        </w:rPr>
        <w:t xml:space="preserve"> в питатель не более 30%. Цвет/эффект изменения свойственные покрытиям с эффектом металлик, может быть непосредственно связано с содержанием металлических пигментов. Обычно металлический пигмент представляет собой тонкие пластинки – чешуйки. Ориентация этих чешуек в толще слоя порошкового покрытия главным образом определяет металлический эффект и цвет. Опыт показывает, что все параметры нанесения могут оказывать влияние на ориентацию чеш</w:t>
      </w:r>
      <w:bookmarkStart w:id="0" w:name="_GoBack"/>
      <w:bookmarkEnd w:id="0"/>
      <w:r w:rsidRPr="002873FA">
        <w:rPr>
          <w:rFonts w:ascii="Arial" w:hAnsi="Arial" w:cs="Arial"/>
          <w:sz w:val="20"/>
          <w:szCs w:val="20"/>
        </w:rPr>
        <w:t>уек и таким образом на цвет/эффект покрытия. Поэтому важно, чтобы в течение всей работы по нанесению покрытия все регулировки оборудования оставались без изменений.</w:t>
      </w:r>
    </w:p>
    <w:sectPr w:rsidR="00E14117" w:rsidRPr="0028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7"/>
    <w:rsid w:val="002873FA"/>
    <w:rsid w:val="00526727"/>
    <w:rsid w:val="00E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2021-05-07T07:20:00Z</dcterms:created>
  <dcterms:modified xsi:type="dcterms:W3CDTF">2021-05-07T07:21:00Z</dcterms:modified>
</cp:coreProperties>
</file>